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CE9" w14:textId="4A9A1838" w:rsidR="00544330" w:rsidRPr="000A7CC8" w:rsidRDefault="00544330" w:rsidP="00D9122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Ethical </w:t>
      </w:r>
      <w:r w:rsidR="000553BE" w:rsidRPr="003A6653">
        <w:rPr>
          <w:rFonts w:ascii="Arial" w:hAnsi="Arial" w:cs="Arial"/>
          <w:b/>
          <w:bCs/>
          <w:sz w:val="32"/>
          <w:szCs w:val="32"/>
          <w:u w:val="single"/>
        </w:rPr>
        <w:t>Action Plan</w:t>
      </w:r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 (500-750 </w:t>
      </w:r>
      <w:proofErr w:type="gramStart"/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>words)</w:t>
      </w:r>
      <w:r w:rsidR="3B326322" w:rsidRPr="003A6653">
        <w:rPr>
          <w:rFonts w:ascii="Arial" w:hAnsi="Arial" w:cs="Arial"/>
          <w:b/>
          <w:bCs/>
          <w:sz w:val="32"/>
          <w:szCs w:val="32"/>
          <w:u w:val="single"/>
        </w:rPr>
        <w:t>*</w:t>
      </w:r>
      <w:proofErr w:type="gramEnd"/>
    </w:p>
    <w:p w14:paraId="348AB1EB" w14:textId="77777777" w:rsidR="00D9122D" w:rsidRDefault="00D9122D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CD1F680" w14:textId="76D332E5" w:rsidR="00D9122D" w:rsidRDefault="00D9122D" w:rsidP="00544330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="000A7CC8" w:rsidRP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651628" w14:textId="77777777" w:rsidR="00D9122D" w:rsidRDefault="00D9122D" w:rsidP="00544330">
      <w:pPr>
        <w:rPr>
          <w:rFonts w:ascii="Arial" w:hAnsi="Arial" w:cs="Arial"/>
        </w:rPr>
      </w:pPr>
    </w:p>
    <w:p w14:paraId="3F0BE0C2" w14:textId="2C1282BB" w:rsidR="005021DC" w:rsidRDefault="000A7CC8" w:rsidP="00544330">
      <w:pPr>
        <w:rPr>
          <w:rFonts w:ascii="Arial" w:hAnsi="Arial" w:cs="Arial"/>
        </w:rPr>
      </w:pPr>
      <w:r w:rsidRPr="58C77FB4">
        <w:rPr>
          <w:rFonts w:ascii="Arial" w:hAnsi="Arial" w:cs="Arial"/>
          <w:b/>
          <w:bCs/>
        </w:rPr>
        <w:t>Use whatever writing format that suits you</w:t>
      </w:r>
      <w:r w:rsidRPr="58C77FB4">
        <w:rPr>
          <w:rFonts w:ascii="Arial" w:hAnsi="Arial" w:cs="Arial"/>
        </w:rPr>
        <w:t xml:space="preserve"> - </w:t>
      </w:r>
      <w:r w:rsidR="00D9122D" w:rsidRPr="58C77FB4">
        <w:rPr>
          <w:rFonts w:ascii="Arial" w:hAnsi="Arial" w:cs="Arial"/>
        </w:rPr>
        <w:t>lists, bullet point</w:t>
      </w:r>
      <w:r w:rsidRPr="58C77FB4">
        <w:rPr>
          <w:rFonts w:ascii="Arial" w:hAnsi="Arial" w:cs="Arial"/>
        </w:rPr>
        <w:t>s</w:t>
      </w:r>
      <w:r w:rsidR="00D9122D" w:rsidRPr="58C77FB4">
        <w:rPr>
          <w:rFonts w:ascii="Arial" w:hAnsi="Arial" w:cs="Arial"/>
        </w:rPr>
        <w:t xml:space="preserve">, statements </w:t>
      </w:r>
      <w:r w:rsidRPr="58C77FB4">
        <w:rPr>
          <w:rFonts w:ascii="Arial" w:hAnsi="Arial" w:cs="Arial"/>
        </w:rPr>
        <w:t>or</w:t>
      </w:r>
      <w:r w:rsidR="00D9122D" w:rsidRPr="58C77FB4">
        <w:rPr>
          <w:rFonts w:ascii="Arial" w:hAnsi="Arial" w:cs="Arial"/>
        </w:rPr>
        <w:t xml:space="preserve"> paragraphs </w:t>
      </w:r>
      <w:r w:rsidR="268F6C85" w:rsidRPr="58C77FB4">
        <w:rPr>
          <w:rFonts w:ascii="Arial" w:hAnsi="Arial" w:cs="Arial"/>
        </w:rPr>
        <w:t>-</w:t>
      </w:r>
      <w:r w:rsidRPr="58C77FB4">
        <w:rPr>
          <w:rFonts w:ascii="Arial" w:hAnsi="Arial" w:cs="Arial"/>
        </w:rPr>
        <w:t xml:space="preserve"> and follow the suggested links </w:t>
      </w:r>
      <w:r w:rsidR="005021DC" w:rsidRPr="58C77FB4">
        <w:rPr>
          <w:rFonts w:ascii="Arial" w:hAnsi="Arial" w:cs="Arial"/>
        </w:rPr>
        <w:t xml:space="preserve">stated </w:t>
      </w:r>
      <w:r w:rsidRPr="58C77FB4">
        <w:rPr>
          <w:rFonts w:ascii="Arial" w:hAnsi="Arial" w:cs="Arial"/>
        </w:rPr>
        <w:t xml:space="preserve">alongside some of the questions for guidance. </w:t>
      </w:r>
    </w:p>
    <w:p w14:paraId="15A18186" w14:textId="77777777" w:rsidR="005021DC" w:rsidRDefault="005021DC" w:rsidP="00544330">
      <w:pPr>
        <w:rPr>
          <w:rFonts w:ascii="Arial" w:hAnsi="Arial" w:cs="Arial"/>
        </w:rPr>
      </w:pPr>
    </w:p>
    <w:p w14:paraId="5CE7B7CD" w14:textId="45BA42CD" w:rsidR="00D9122D" w:rsidRDefault="000A7CC8" w:rsidP="00544330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r:id="rId11" w:tgtFrame="_blank" w:history="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r:id="rId12" w:history="1">
        <w:r w:rsidR="00D9122D" w:rsidRP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14:paraId="2B36402B" w14:textId="77777777" w:rsidR="00D9122D" w:rsidRDefault="00D9122D" w:rsidP="00544330">
      <w:pPr>
        <w:rPr>
          <w:rFonts w:ascii="Arial" w:hAnsi="Arial" w:cs="Arial"/>
        </w:rPr>
      </w:pPr>
    </w:p>
    <w:p w14:paraId="162B3466" w14:textId="2E245540" w:rsidR="00D9122D" w:rsidRPr="000A7CC8" w:rsidRDefault="000A7CC8" w:rsidP="00544330">
      <w:pPr>
        <w:rPr>
          <w:rFonts w:ascii="Arial" w:hAnsi="Arial" w:cs="Arial"/>
        </w:rPr>
      </w:pPr>
      <w:r w:rsidRPr="003A6653">
        <w:rPr>
          <w:rFonts w:ascii="Arial" w:hAnsi="Arial" w:cs="Arial"/>
          <w:b/>
          <w:bCs/>
        </w:rPr>
        <w:t>When you’re ready</w:t>
      </w:r>
      <w:r w:rsidR="00D9122D" w:rsidRPr="003A6653">
        <w:rPr>
          <w:rFonts w:ascii="Arial" w:hAnsi="Arial" w:cs="Arial"/>
        </w:rPr>
        <w:t xml:space="preserve">, email </w:t>
      </w:r>
      <w:r w:rsidRPr="003A6653">
        <w:rPr>
          <w:rFonts w:ascii="Arial" w:hAnsi="Arial" w:cs="Arial"/>
        </w:rPr>
        <w:t xml:space="preserve">your draft to </w:t>
      </w:r>
      <w:r w:rsidR="00D9122D" w:rsidRPr="003A6653">
        <w:rPr>
          <w:rFonts w:ascii="Arial" w:hAnsi="Arial" w:cs="Arial"/>
        </w:rPr>
        <w:t xml:space="preserve">your allocated tutor </w:t>
      </w:r>
      <w:r w:rsidR="00D9122D" w:rsidRPr="003A6653">
        <w:rPr>
          <w:rFonts w:ascii="Arial" w:hAnsi="Arial" w:cs="Arial"/>
          <w:b/>
          <w:bCs/>
        </w:rPr>
        <w:t>48 hours in advance of you first group tutorial</w:t>
      </w:r>
      <w:r w:rsidR="00D9122D" w:rsidRPr="003A6653">
        <w:rPr>
          <w:rFonts w:ascii="Arial" w:hAnsi="Arial" w:cs="Arial"/>
        </w:rPr>
        <w:t xml:space="preserve"> in the week commencing </w:t>
      </w:r>
      <w:r w:rsidR="222DF645" w:rsidRPr="003A6653">
        <w:rPr>
          <w:rFonts w:ascii="Arial" w:hAnsi="Arial" w:cs="Arial"/>
          <w:b/>
          <w:bCs/>
        </w:rPr>
        <w:t>6</w:t>
      </w:r>
      <w:r w:rsidR="00D9122D" w:rsidRPr="003A6653">
        <w:rPr>
          <w:rFonts w:ascii="Arial" w:hAnsi="Arial" w:cs="Arial"/>
          <w:b/>
          <w:bCs/>
        </w:rPr>
        <w:t xml:space="preserve"> October 2025</w:t>
      </w:r>
      <w:r w:rsidRPr="003A6653">
        <w:rPr>
          <w:rFonts w:ascii="Arial" w:hAnsi="Arial" w:cs="Arial"/>
        </w:rPr>
        <w:t xml:space="preserve">, so it can help </w:t>
      </w:r>
      <w:r w:rsidR="00D9122D" w:rsidRPr="003A6653">
        <w:rPr>
          <w:rFonts w:ascii="Arial" w:hAnsi="Arial" w:cs="Arial"/>
        </w:rPr>
        <w:t xml:space="preserve">guide </w:t>
      </w:r>
      <w:r w:rsidRPr="003A6653">
        <w:rPr>
          <w:rFonts w:ascii="Arial" w:hAnsi="Arial" w:cs="Arial"/>
        </w:rPr>
        <w:t xml:space="preserve">the </w:t>
      </w:r>
      <w:r w:rsidR="00D9122D" w:rsidRPr="003A6653">
        <w:rPr>
          <w:rFonts w:ascii="Arial" w:hAnsi="Arial" w:cs="Arial"/>
        </w:rPr>
        <w:t xml:space="preserve">focus </w:t>
      </w:r>
      <w:r w:rsidRPr="003A6653">
        <w:rPr>
          <w:rFonts w:ascii="Arial" w:hAnsi="Arial" w:cs="Arial"/>
        </w:rPr>
        <w:t xml:space="preserve">of </w:t>
      </w:r>
      <w:r w:rsidR="00D9122D" w:rsidRPr="003A6653">
        <w:rPr>
          <w:rFonts w:ascii="Arial" w:hAnsi="Arial" w:cs="Arial"/>
        </w:rPr>
        <w:t>discussion</w:t>
      </w:r>
      <w:r w:rsidRPr="003A6653">
        <w:rPr>
          <w:rFonts w:ascii="Arial" w:hAnsi="Arial" w:cs="Arial"/>
        </w:rPr>
        <w:t xml:space="preserve">s and support your project development. </w:t>
      </w:r>
    </w:p>
    <w:p w14:paraId="4CDFB1AB" w14:textId="77777777" w:rsidR="00D9122D" w:rsidRPr="00D9122D" w:rsidRDefault="00D9122D" w:rsidP="00544330">
      <w:pPr>
        <w:rPr>
          <w:rFonts w:ascii="Arial" w:hAnsi="Arial" w:cs="Arial"/>
          <w:b/>
          <w:bCs/>
        </w:rPr>
      </w:pPr>
    </w:p>
    <w:p w14:paraId="49312C30" w14:textId="5D556EFD" w:rsidR="00544330" w:rsidRDefault="000553BE" w:rsidP="00544330">
      <w:pPr>
        <w:rPr>
          <w:rFonts w:ascii="Arial" w:hAnsi="Arial" w:cs="Arial"/>
          <w:b/>
          <w:bCs/>
        </w:rPr>
      </w:pPr>
      <w:r w:rsidRPr="00D9122D">
        <w:rPr>
          <w:rFonts w:ascii="Arial" w:hAnsi="Arial" w:cs="Arial"/>
          <w:b/>
          <w:bCs/>
        </w:rPr>
        <w:t>N</w:t>
      </w:r>
      <w:r w:rsidR="006C0527" w:rsidRPr="00D9122D">
        <w:rPr>
          <w:rFonts w:ascii="Arial" w:hAnsi="Arial" w:cs="Arial"/>
          <w:b/>
          <w:bCs/>
        </w:rPr>
        <w:t>am</w:t>
      </w:r>
      <w:r w:rsidR="00D9122D" w:rsidRPr="00D9122D">
        <w:rPr>
          <w:rFonts w:ascii="Arial" w:hAnsi="Arial" w:cs="Arial"/>
          <w:b/>
          <w:bCs/>
        </w:rPr>
        <w:t>e</w:t>
      </w:r>
      <w:r w:rsidR="00544330" w:rsidRPr="00D9122D">
        <w:rPr>
          <w:rFonts w:ascii="Arial" w:hAnsi="Arial" w:cs="Arial"/>
          <w:b/>
          <w:bCs/>
        </w:rPr>
        <w:t>:</w:t>
      </w:r>
      <w:r w:rsidR="006C0527" w:rsidRPr="00D9122D">
        <w:rPr>
          <w:rFonts w:ascii="Arial" w:hAnsi="Arial" w:cs="Arial"/>
          <w:b/>
          <w:bCs/>
        </w:rPr>
        <w:t xml:space="preserve"> </w:t>
      </w:r>
      <w:r w:rsidR="00DE3D19">
        <w:rPr>
          <w:rFonts w:ascii="Arial" w:hAnsi="Arial" w:cs="Arial"/>
          <w:b/>
          <w:bCs/>
        </w:rPr>
        <w:t xml:space="preserve">Jess Curtis </w:t>
      </w:r>
    </w:p>
    <w:p w14:paraId="03A57AB2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25798DE7" w14:textId="13403A1E" w:rsidR="00D9122D" w:rsidRDefault="00D9122D" w:rsidP="005443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Tutor:</w:t>
      </w:r>
      <w:r w:rsidR="00CF6CC0">
        <w:rPr>
          <w:rFonts w:ascii="Arial" w:hAnsi="Arial" w:cs="Arial"/>
          <w:b/>
          <w:bCs/>
        </w:rPr>
        <w:t xml:space="preserve"> Kwame Baah</w:t>
      </w:r>
    </w:p>
    <w:p w14:paraId="5E7F422C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38A443F2" w14:textId="4B8A530E" w:rsidR="00D9122D" w:rsidRPr="00D9122D" w:rsidRDefault="00D9122D" w:rsidP="005443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 w:rsidR="00DE3D19">
        <w:rPr>
          <w:rFonts w:ascii="Arial" w:hAnsi="Arial" w:cs="Arial"/>
          <w:b/>
          <w:bCs/>
        </w:rPr>
        <w:t>24</w:t>
      </w:r>
      <w:r w:rsidR="00DE3D19" w:rsidRPr="00DE3D19">
        <w:rPr>
          <w:rFonts w:ascii="Arial" w:hAnsi="Arial" w:cs="Arial"/>
          <w:b/>
          <w:bCs/>
          <w:vertAlign w:val="superscript"/>
        </w:rPr>
        <w:t>th</w:t>
      </w:r>
      <w:r w:rsidR="00DE3D19">
        <w:rPr>
          <w:rFonts w:ascii="Arial" w:hAnsi="Arial" w:cs="Arial"/>
          <w:b/>
          <w:bCs/>
        </w:rPr>
        <w:t xml:space="preserve"> September 2025</w:t>
      </w:r>
    </w:p>
    <w:p w14:paraId="42305580" w14:textId="63729A08" w:rsidR="00544330" w:rsidRPr="00D9122D" w:rsidRDefault="00544330" w:rsidP="00544330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330" w:rsidRPr="00D9122D" w14:paraId="2BD0365C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6F5E4928" w:rsidR="00544330" w:rsidRPr="004C0EDD" w:rsidRDefault="000553BE" w:rsidP="00D912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="004C0EDD" w:rsidRP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="00D9122D" w:rsidRPr="004C0ED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378BC91" w14:textId="77777777" w:rsidR="006C0527" w:rsidRPr="00D9122D" w:rsidRDefault="006C0527" w:rsidP="006C0527">
            <w:pPr>
              <w:rPr>
                <w:rFonts w:ascii="Arial" w:hAnsi="Arial" w:cs="Arial"/>
              </w:rPr>
            </w:pPr>
          </w:p>
          <w:p w14:paraId="60494060" w14:textId="406924A3" w:rsidR="000553BE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E3D1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B</w:t>
            </w:r>
            <w:r w:rsidRPr="00DE3D19">
              <w:rPr>
                <w:rFonts w:ascii="Arial" w:hAnsi="Arial" w:cs="Arial"/>
              </w:rPr>
              <w:t xml:space="preserve">ody </w:t>
            </w:r>
            <w:r>
              <w:rPr>
                <w:rFonts w:ascii="Arial" w:hAnsi="Arial" w:cs="Arial"/>
              </w:rPr>
              <w:t>R</w:t>
            </w:r>
            <w:r w:rsidRPr="00DE3D19">
              <w:rPr>
                <w:rFonts w:ascii="Arial" w:hAnsi="Arial" w:cs="Arial"/>
              </w:rPr>
              <w:t xml:space="preserve">eference </w:t>
            </w:r>
            <w:r>
              <w:rPr>
                <w:rFonts w:ascii="Arial" w:hAnsi="Arial" w:cs="Arial"/>
              </w:rPr>
              <w:t>B</w:t>
            </w:r>
            <w:r w:rsidRPr="00DE3D19">
              <w:rPr>
                <w:rFonts w:ascii="Arial" w:hAnsi="Arial" w:cs="Arial"/>
              </w:rPr>
              <w:t xml:space="preserve">ank </w:t>
            </w:r>
          </w:p>
          <w:p w14:paraId="0C34288F" w14:textId="7EC741DA" w:rsidR="00DE3D19" w:rsidRP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do not have specific access to real performers to design for them. Their paper designs are often drawn on a stereotypical fashion body – slim, white, young and able bodied: This intervention focuses on the co-creation and use of an image reference bank that students and staff can use for their character design work to help them keep diverse audience and representation in mind. </w:t>
            </w:r>
          </w:p>
          <w:p w14:paraId="7709830D" w14:textId="77777777" w:rsidR="004039F3" w:rsidRPr="00D9122D" w:rsidRDefault="004039F3" w:rsidP="00D50CD4">
            <w:pPr>
              <w:rPr>
                <w:rFonts w:ascii="Arial" w:hAnsi="Arial" w:cs="Arial"/>
              </w:rPr>
            </w:pPr>
          </w:p>
          <w:p w14:paraId="6ABB45C5" w14:textId="77777777" w:rsidR="000553BE" w:rsidRDefault="000553BE" w:rsidP="00D50CD4">
            <w:pPr>
              <w:rPr>
                <w:rFonts w:ascii="Arial" w:hAnsi="Arial" w:cs="Arial"/>
              </w:rPr>
            </w:pPr>
          </w:p>
          <w:p w14:paraId="342C8AA9" w14:textId="2F32B282" w:rsidR="004039F3" w:rsidRPr="00D9122D" w:rsidRDefault="004039F3" w:rsidP="00D50CD4">
            <w:pPr>
              <w:rPr>
                <w:rFonts w:ascii="Arial" w:hAnsi="Arial" w:cs="Arial"/>
              </w:rPr>
            </w:pPr>
          </w:p>
        </w:tc>
      </w:tr>
      <w:tr w:rsidR="00D50CD4" w:rsidRPr="00D9122D" w14:paraId="00AECDFD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DFE0" w14:textId="6FEB7C27" w:rsidR="00D50CD4" w:rsidRPr="00D9122D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4C0EDD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>
              <w:rPr>
                <w:rFonts w:ascii="Arial" w:hAnsi="Arial" w:cs="Arial"/>
                <w:sz w:val="24"/>
                <w:szCs w:val="24"/>
              </w:rPr>
              <w:t>S</w:t>
            </w:r>
            <w:r w:rsidR="00E05D2F">
              <w:rPr>
                <w:rFonts w:ascii="Arial" w:hAnsi="Arial" w:cs="Arial"/>
                <w:sz w:val="24"/>
                <w:szCs w:val="24"/>
              </w:rPr>
              <w:t>hare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10.</w:t>
            </w:r>
            <w:r w:rsidR="00D50CD4" w:rsidRPr="00D9122D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89CB92" w14:textId="26E8C6B0" w:rsidR="00DE3D19" w:rsidRDefault="00DE3D19" w:rsidP="00DE3D19">
            <w:pPr>
              <w:pStyle w:val="NormalWeb"/>
              <w:numPr>
                <w:ilvl w:val="0"/>
                <w:numId w:val="14"/>
              </w:numPr>
              <w:textAlignment w:val="baseline"/>
              <w:rPr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Ridgeway, Sarah ( 2024) Spotlight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  <w:r>
              <w:rPr>
                <w:rStyle w:val="Emphasis"/>
                <w:rFonts w:ascii="Georgia" w:hAnsi="Georgia"/>
                <w:color w:val="333333"/>
                <w:bdr w:val="none" w:sz="0" w:space="0" w:color="auto" w:frame="1"/>
              </w:rPr>
              <w:t>“The importance of positive representation in the acting industry”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  <w:r>
              <w:rPr>
                <w:rFonts w:ascii="Georgia" w:hAnsi="Georgia"/>
                <w:color w:val="333333"/>
              </w:rPr>
              <w:t>Available at: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  <w:hyperlink r:id="rId13" w:anchor=":~:text=Positive%20representation%20authentically%20portrays%20the,to%20make%20it%20the%20norm." w:history="1">
              <w:r>
                <w:rPr>
                  <w:rStyle w:val="Hyperlink"/>
                  <w:rFonts w:ascii="Georgia" w:hAnsi="Georgia"/>
                  <w:color w:val="743399"/>
                  <w:bdr w:val="none" w:sz="0" w:space="0" w:color="auto" w:frame="1"/>
                </w:rPr>
                <w:t>https://www.spotlight.com/news-and-advice/the-industry/why-positive-representation-is important/#:~:text=Positive%20representation%20authentically%20portrays%20the,to%20make%20it%20the%20norm.</w:t>
              </w:r>
            </w:hyperlink>
          </w:p>
          <w:p w14:paraId="43B3CE7B" w14:textId="77777777" w:rsidR="009A7130" w:rsidRDefault="009A7130" w:rsidP="009A7130">
            <w:pPr>
              <w:pStyle w:val="NormalWeb"/>
              <w:textAlignment w:val="baseline"/>
              <w:rPr>
                <w:rFonts w:ascii="Georgia" w:hAnsi="Georgia"/>
                <w:color w:val="333333"/>
              </w:rPr>
            </w:pPr>
          </w:p>
          <w:p w14:paraId="45E34838" w14:textId="15967BBF" w:rsidR="00DE3D19" w:rsidRDefault="00DE3D19" w:rsidP="00DE3D19">
            <w:pPr>
              <w:pStyle w:val="NormalWeb"/>
              <w:numPr>
                <w:ilvl w:val="0"/>
                <w:numId w:val="14"/>
              </w:numPr>
              <w:textAlignment w:val="baseline"/>
              <w:rPr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ZBD Talent (</w:t>
            </w:r>
            <w:proofErr w:type="gramStart"/>
            <w:r>
              <w:rPr>
                <w:rFonts w:ascii="Georgia" w:hAnsi="Georgia"/>
                <w:color w:val="333333"/>
              </w:rPr>
              <w:t>Website )</w:t>
            </w:r>
            <w:proofErr w:type="gramEnd"/>
            <w:r>
              <w:rPr>
                <w:rFonts w:ascii="Georgia" w:hAnsi="Georgia"/>
                <w:color w:val="333333"/>
              </w:rPr>
              <w:t xml:space="preserve"> Available at: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  <w:hyperlink r:id="rId14" w:history="1">
              <w:r>
                <w:rPr>
                  <w:rStyle w:val="Hyperlink"/>
                  <w:rFonts w:ascii="Georgia" w:hAnsi="Georgia"/>
                  <w:color w:val="743399"/>
                  <w:bdr w:val="none" w:sz="0" w:space="0" w:color="auto" w:frame="1"/>
                </w:rPr>
                <w:t>https://www.zbdtalent.com/uk/</w:t>
              </w:r>
            </w:hyperlink>
          </w:p>
          <w:p w14:paraId="3525DD34" w14:textId="77777777" w:rsidR="009A7130" w:rsidRDefault="009A7130" w:rsidP="009A7130">
            <w:pPr>
              <w:pStyle w:val="ListParagraph"/>
              <w:rPr>
                <w:rFonts w:ascii="Georgia" w:hAnsi="Georgia"/>
                <w:color w:val="333333"/>
              </w:rPr>
            </w:pPr>
          </w:p>
          <w:p w14:paraId="3B566F2D" w14:textId="28AFD7A6" w:rsidR="00DE3D19" w:rsidRDefault="009A7130" w:rsidP="009A713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</w:rPr>
            </w:pPr>
            <w:r w:rsidRPr="009A7130">
              <w:rPr>
                <w:rFonts w:ascii="Arial" w:hAnsi="Arial" w:cs="Arial"/>
                <w:i/>
                <w:iCs/>
              </w:rPr>
              <w:t>Design and Disability</w:t>
            </w:r>
            <w:r>
              <w:rPr>
                <w:rFonts w:ascii="Arial" w:hAnsi="Arial" w:cs="Arial"/>
                <w:i/>
                <w:iCs/>
              </w:rPr>
              <w:t xml:space="preserve"> (2025) [exhibition] Victoria and Albert Museum South Kensington September 2025 –15th February 2026</w:t>
            </w:r>
          </w:p>
          <w:p w14:paraId="5ECFE32D" w14:textId="77777777" w:rsidR="009A7130" w:rsidRPr="009A7130" w:rsidRDefault="009A7130" w:rsidP="009A7130">
            <w:pPr>
              <w:pStyle w:val="ListParagraph"/>
              <w:rPr>
                <w:rFonts w:ascii="Arial" w:hAnsi="Arial" w:cs="Arial"/>
                <w:i/>
                <w:iCs/>
              </w:rPr>
            </w:pPr>
          </w:p>
          <w:p w14:paraId="63229C4F" w14:textId="64E3E0BD" w:rsidR="000553BE" w:rsidRDefault="009A7130" w:rsidP="000553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A7130">
              <w:rPr>
                <w:rFonts w:ascii="Arial" w:hAnsi="Arial" w:cs="Arial"/>
              </w:rPr>
              <w:t>Kane, N and Liebeskind, R</w:t>
            </w:r>
            <w:r>
              <w:rPr>
                <w:rFonts w:ascii="Arial" w:hAnsi="Arial" w:cs="Arial"/>
              </w:rPr>
              <w:t xml:space="preserve"> (2025)</w:t>
            </w:r>
            <w:r>
              <w:rPr>
                <w:rFonts w:ascii="Arial" w:hAnsi="Arial" w:cs="Arial"/>
                <w:i/>
                <w:iCs/>
              </w:rPr>
              <w:t xml:space="preserve"> Design and Disability: 10 tales of accessible design </w:t>
            </w:r>
            <w:r w:rsidRPr="009A7130">
              <w:rPr>
                <w:rFonts w:ascii="Arial" w:hAnsi="Arial" w:cs="Arial"/>
              </w:rPr>
              <w:t xml:space="preserve">Victoria and Albert Museum  </w:t>
            </w:r>
          </w:p>
          <w:p w14:paraId="7D70A203" w14:textId="77777777" w:rsidR="009A7130" w:rsidRPr="009A7130" w:rsidRDefault="009A7130" w:rsidP="009A7130">
            <w:pPr>
              <w:pStyle w:val="ListParagraph"/>
              <w:rPr>
                <w:rFonts w:ascii="Arial" w:hAnsi="Arial" w:cs="Arial"/>
              </w:rPr>
            </w:pPr>
          </w:p>
          <w:p w14:paraId="64E827EC" w14:textId="02B06E32" w:rsidR="000553BE" w:rsidRPr="004C0CDE" w:rsidRDefault="009A7130" w:rsidP="000553BE">
            <w:pPr>
              <w:pStyle w:val="Heading1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Arial" w:hAnsi="Arial" w:cs="Arial"/>
                <w:b w:val="0"/>
                <w:bCs w:val="0"/>
                <w:color w:val="1D1E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1D1E20"/>
                <w:sz w:val="24"/>
                <w:szCs w:val="24"/>
              </w:rPr>
              <w:lastRenderedPageBreak/>
              <w:t xml:space="preserve">Wong A (2020) </w:t>
            </w:r>
            <w:r w:rsidRPr="009A7130">
              <w:rPr>
                <w:rFonts w:ascii="Arial" w:hAnsi="Arial" w:cs="Arial"/>
                <w:b w:val="0"/>
                <w:bCs w:val="0"/>
                <w:i/>
                <w:iCs/>
                <w:color w:val="1D1E20"/>
                <w:sz w:val="24"/>
                <w:szCs w:val="24"/>
              </w:rPr>
              <w:t>Disability Visibility: First-Person Stories from the Twenty-First Century</w:t>
            </w:r>
            <w:r>
              <w:rPr>
                <w:rFonts w:ascii="Arial" w:hAnsi="Arial" w:cs="Arial"/>
                <w:b w:val="0"/>
                <w:bCs w:val="0"/>
                <w:color w:val="0F1111"/>
                <w:sz w:val="18"/>
                <w:szCs w:val="18"/>
                <w:shd w:val="clear" w:color="auto" w:fill="FFFFFF"/>
              </w:rPr>
              <w:t xml:space="preserve"> </w:t>
            </w:r>
            <w:r w:rsidRPr="009A7130">
              <w:rPr>
                <w:rFonts w:ascii="Arial" w:hAnsi="Arial" w:cs="Arial"/>
                <w:b w:val="0"/>
                <w:bCs w:val="0"/>
                <w:color w:val="0F1111"/>
                <w:sz w:val="24"/>
                <w:szCs w:val="24"/>
                <w:shd w:val="clear" w:color="auto" w:fill="FFFFFF"/>
              </w:rPr>
              <w:t>Knopf Doubleday Publishing Group</w:t>
            </w:r>
          </w:p>
          <w:p w14:paraId="4D563EAA" w14:textId="27F2C911" w:rsidR="000553BE" w:rsidRPr="00D9122D" w:rsidRDefault="000553BE" w:rsidP="000553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22C6C63A" w14:textId="77777777" w:rsidTr="003A6653">
        <w:trPr>
          <w:trHeight w:val="1782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989" w14:textId="64940464" w:rsidR="00544330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3A6653">
              <w:rPr>
                <w:rFonts w:ascii="Arial" w:hAnsi="Arial" w:cs="Arial"/>
                <w:b/>
                <w:bCs/>
              </w:rPr>
              <w:lastRenderedPageBreak/>
              <w:t>What action</w:t>
            </w:r>
            <w:r w:rsidR="00D9122D" w:rsidRPr="003A6653">
              <w:rPr>
                <w:rFonts w:ascii="Arial" w:hAnsi="Arial" w:cs="Arial"/>
                <w:b/>
                <w:bCs/>
              </w:rPr>
              <w:t>(s)</w:t>
            </w:r>
            <w:r w:rsidRPr="003A6653">
              <w:rPr>
                <w:rFonts w:ascii="Arial" w:hAnsi="Arial" w:cs="Arial"/>
                <w:b/>
                <w:bCs/>
              </w:rPr>
              <w:t xml:space="preserve"> are you </w:t>
            </w:r>
            <w:r w:rsidR="2B1CD656" w:rsidRPr="003A6653">
              <w:rPr>
                <w:rFonts w:ascii="Arial" w:hAnsi="Arial" w:cs="Arial"/>
                <w:b/>
                <w:bCs/>
              </w:rPr>
              <w:t>plannin</w:t>
            </w:r>
            <w:r w:rsidRPr="003A6653">
              <w:rPr>
                <w:rFonts w:ascii="Arial" w:hAnsi="Arial" w:cs="Arial"/>
                <w:b/>
                <w:bCs/>
              </w:rPr>
              <w:t>g to take</w:t>
            </w:r>
            <w:r w:rsidR="4AF3F1E4" w:rsidRPr="003A6653">
              <w:rPr>
                <w:rFonts w:ascii="Arial" w:hAnsi="Arial" w:cs="Arial"/>
                <w:b/>
                <w:bCs/>
              </w:rPr>
              <w:t>,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and are they </w:t>
            </w:r>
            <w:r w:rsidR="2B1CD656" w:rsidRPr="003A6653">
              <w:rPr>
                <w:rFonts w:ascii="Arial" w:hAnsi="Arial" w:cs="Arial"/>
                <w:b/>
                <w:bCs/>
              </w:rPr>
              <w:t>realistic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in the time you have</w:t>
            </w:r>
            <w:r w:rsidR="4AF3F1E4" w:rsidRPr="003A6653">
              <w:rPr>
                <w:rFonts w:ascii="Arial" w:hAnsi="Arial" w:cs="Arial"/>
                <w:b/>
                <w:bCs/>
              </w:rPr>
              <w:t xml:space="preserve"> (Sept-</w:t>
            </w:r>
            <w:r w:rsidR="119324BD" w:rsidRPr="003A6653">
              <w:rPr>
                <w:rFonts w:ascii="Arial" w:hAnsi="Arial" w:cs="Arial"/>
                <w:b/>
                <w:bCs/>
              </w:rPr>
              <w:t>Dec</w:t>
            </w:r>
            <w:r w:rsidR="4AF3F1E4" w:rsidRPr="003A6653">
              <w:rPr>
                <w:rFonts w:ascii="Arial" w:hAnsi="Arial" w:cs="Arial"/>
                <w:b/>
                <w:bCs/>
              </w:rPr>
              <w:t>)</w:t>
            </w:r>
            <w:r w:rsidRPr="003A6653">
              <w:rPr>
                <w:rFonts w:ascii="Arial" w:hAnsi="Arial" w:cs="Arial"/>
                <w:b/>
                <w:bCs/>
              </w:rPr>
              <w:t>?</w:t>
            </w:r>
          </w:p>
          <w:p w14:paraId="2711975A" w14:textId="60E2D1FD" w:rsidR="00DE3D19" w:rsidRPr="00D9122D" w:rsidRDefault="00DE3D19" w:rsidP="00DE3D19">
            <w:pPr>
              <w:pStyle w:val="NormalWeb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Create a timeline </w:t>
            </w:r>
          </w:p>
          <w:p w14:paraId="7266F982" w14:textId="3509BFC6" w:rsidR="00544330" w:rsidRDefault="00DE3D19" w:rsidP="00DE3D19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E3D19">
              <w:rPr>
                <w:rFonts w:ascii="Arial" w:hAnsi="Arial" w:cs="Arial"/>
              </w:rPr>
              <w:t>Create a prototype of the resource</w:t>
            </w:r>
          </w:p>
          <w:p w14:paraId="7BAD3F80" w14:textId="7C3EB2B7" w:rsidR="00DE3D19" w:rsidRPr="00DE3D19" w:rsidRDefault="00DE3D19" w:rsidP="00DE3D19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Gain feedback on this from peers and disabled performers and makers and </w:t>
            </w:r>
            <w:r w:rsidRPr="00DE3D19">
              <w:rPr>
                <w:rFonts w:ascii="Arial" w:hAnsi="Arial" w:cs="Arial"/>
              </w:rPr>
              <w:t xml:space="preserve">explore options for co–creation </w:t>
            </w:r>
          </w:p>
          <w:p w14:paraId="7705AA22" w14:textId="65959E08" w:rsidR="00DE3D19" w:rsidRPr="00DE3D19" w:rsidRDefault="00DE3D19" w:rsidP="00DE3D19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E3D19">
              <w:rPr>
                <w:rFonts w:ascii="Arial" w:hAnsi="Arial" w:cs="Arial"/>
              </w:rPr>
              <w:t>Lead a session using a p</w:t>
            </w:r>
            <w:r>
              <w:rPr>
                <w:rFonts w:ascii="Arial" w:hAnsi="Arial" w:cs="Arial"/>
              </w:rPr>
              <w:t>rotot</w:t>
            </w:r>
            <w:r w:rsidRPr="00DE3D19">
              <w:rPr>
                <w:rFonts w:ascii="Arial" w:hAnsi="Arial" w:cs="Arial"/>
              </w:rPr>
              <w:t>ype version of the resource</w:t>
            </w:r>
            <w:r>
              <w:rPr>
                <w:rFonts w:ascii="Arial" w:hAnsi="Arial" w:cs="Arial"/>
              </w:rPr>
              <w:t xml:space="preserve">, gaining feedback on its accessibility and application as a teaching tool and exploring the possibility of co authoring </w:t>
            </w:r>
          </w:p>
          <w:p w14:paraId="121AA208" w14:textId="2F5CC2F4" w:rsidR="00DE3D19" w:rsidRPr="00DE3D19" w:rsidRDefault="00DE3D19" w:rsidP="00DE3D19">
            <w:pPr>
              <w:tabs>
                <w:tab w:val="left" w:pos="1148"/>
              </w:tabs>
            </w:pPr>
            <w:r>
              <w:tab/>
            </w:r>
          </w:p>
        </w:tc>
      </w:tr>
      <w:tr w:rsidR="00544330" w:rsidRPr="00D9122D" w14:paraId="12D22EBD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2B7F" w14:textId="3B3970C4" w:rsidR="000553BE" w:rsidRPr="00DE3D19" w:rsidRDefault="000553BE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="000A7CC8" w:rsidRP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="004039F3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14:paraId="314CA043" w14:textId="77777777" w:rsidR="00DE3D19" w:rsidRPr="004039F3" w:rsidRDefault="00DE3D19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36EC190" w14:textId="769283CD" w:rsidR="004039F3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DE3D19">
              <w:rPr>
                <w:rFonts w:ascii="Arial" w:hAnsi="Arial" w:cs="Arial"/>
                <w:color w:val="000000" w:themeColor="text1"/>
                <w:sz w:val="24"/>
                <w:szCs w:val="24"/>
              </w:rPr>
              <w:t>Colleagues</w:t>
            </w:r>
            <w:r w:rsidRPr="00DE3D19">
              <w:rPr>
                <w:rFonts w:ascii="Arial" w:hAnsi="Arial" w:cs="Arial"/>
                <w:color w:val="000000" w:themeColor="text1"/>
              </w:rPr>
              <w:t xml:space="preserve">: as consultants and sounding boards – can this help you/ Is this a useful tool? </w:t>
            </w:r>
          </w:p>
          <w:p w14:paraId="7B31A472" w14:textId="18DF653D" w:rsidR="00DE3D19" w:rsidRP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Peers and Tutors: feedback and advice as t</w:t>
            </w:r>
            <w:r w:rsidR="00DC6EB1">
              <w:rPr>
                <w:rFonts w:ascii="Arial" w:hAnsi="Arial" w:cs="Arial"/>
                <w:color w:val="000000" w:themeColor="text1"/>
              </w:rPr>
              <w:t>he session develops</w:t>
            </w:r>
          </w:p>
          <w:p w14:paraId="78F2E7C3" w14:textId="76820DC2" w:rsidR="00DE3D19" w:rsidRP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DE3D19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Students</w:t>
            </w:r>
            <w:r w:rsidRPr="00DE3D19">
              <w:rPr>
                <w:rFonts w:ascii="Arial" w:hAnsi="Arial" w:cs="Arial"/>
                <w:color w:val="000000" w:themeColor="text1"/>
              </w:rPr>
              <w:t xml:space="preserve">: as participants in workshop and feedback givers </w:t>
            </w:r>
          </w:p>
          <w:p w14:paraId="4D309853" w14:textId="16B6E953" w:rsid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DE3D19">
              <w:rPr>
                <w:rFonts w:ascii="Arial" w:hAnsi="Arial" w:cs="Arial"/>
                <w:color w:val="000000" w:themeColor="text1"/>
                <w:sz w:val="24"/>
                <w:szCs w:val="24"/>
              </w:rPr>
              <w:t>Actors</w:t>
            </w:r>
            <w:r w:rsidRPr="00DE3D19">
              <w:rPr>
                <w:rFonts w:ascii="Arial" w:hAnsi="Arial" w:cs="Arial"/>
                <w:color w:val="000000" w:themeColor="text1"/>
              </w:rPr>
              <w:t xml:space="preserve">: interviews on representation and its role in their professional life </w:t>
            </w:r>
          </w:p>
          <w:p w14:paraId="68BDF042" w14:textId="3D755A78" w:rsidR="00DE3D19" w:rsidRP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Professional bodies: Ramps to the Moon, Equity diversity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officer </w:t>
            </w:r>
            <w:r w:rsidR="00DC6EB1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  <w:r w:rsidR="00DC6EB1">
              <w:rPr>
                <w:rFonts w:ascii="Arial" w:hAnsi="Arial" w:cs="Arial"/>
                <w:color w:val="000000" w:themeColor="text1"/>
              </w:rPr>
              <w:t xml:space="preserve"> UAL staff </w:t>
            </w:r>
          </w:p>
          <w:p w14:paraId="7CD4EFA3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46B1E2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8E1347" w14:textId="5776C21B" w:rsidR="004039F3" w:rsidRPr="004039F3" w:rsidRDefault="004039F3" w:rsidP="58C77F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90DF45" w14:textId="78BAA982" w:rsidR="000553BE" w:rsidRPr="00D9122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44330" w:rsidRPr="00D9122D" w14:paraId="317BE124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1DEDA7E8" w:rsidR="00544330" w:rsidRPr="00D9122D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proofErr w:type="gramStart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proofErr w:type="gramEnd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4451F0B" w14:textId="689FA976" w:rsidR="000553BE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B8C5" w14:textId="13EFCEC1" w:rsidR="004039F3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9F1D7" w14:textId="77777777" w:rsidR="004039F3" w:rsidRPr="00D9122D" w:rsidRDefault="004039F3" w:rsidP="000553BE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5E369" w14:textId="13ED24EC" w:rsidR="004039F3" w:rsidRDefault="00DE3D19" w:rsidP="00DE3D19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These should be commensurate to the usual conditions of teaching a class</w:t>
            </w:r>
          </w:p>
          <w:p w14:paraId="2C03C858" w14:textId="5295F0EF" w:rsidR="000553BE" w:rsidRDefault="00DE3D19" w:rsidP="00D9214D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Potentially triggering content may inspire difficult conversations around stereotyping, exclusion or discrimination.</w:t>
            </w:r>
          </w:p>
          <w:p w14:paraId="509BCA3E" w14:textId="77777777" w:rsidR="00DE3D19" w:rsidRDefault="00DE3D19" w:rsidP="00DE3D19">
            <w:pPr>
              <w:pStyle w:val="ListParagraph"/>
              <w:tabs>
                <w:tab w:val="left" w:pos="426"/>
              </w:tabs>
              <w:ind w:left="500"/>
              <w:rPr>
                <w:rFonts w:ascii="Arial" w:hAnsi="Arial" w:cs="Arial"/>
                <w:bCs/>
              </w:rPr>
            </w:pPr>
          </w:p>
          <w:p w14:paraId="12D4F7C8" w14:textId="79E3A997" w:rsidR="00DE3D19" w:rsidRPr="00DE3D19" w:rsidRDefault="00DE3D19" w:rsidP="00DE3D19">
            <w:pPr>
              <w:pStyle w:val="ListParagraph"/>
              <w:tabs>
                <w:tab w:val="left" w:pos="426"/>
              </w:tabs>
              <w:ind w:left="5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This could be mitigated by an initial content statement, and potentially a safe space statement, reassuring participants that they can take time-out of necessary. Consent forms will also predicate the need for an informed and consenting participation.</w:t>
            </w:r>
          </w:p>
          <w:p w14:paraId="5E61345E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64F0B93" w14:textId="77777777" w:rsidR="00352130" w:rsidRPr="00D9122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44330" w:rsidRPr="00D9122D" w14:paraId="20EDA32C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162" w14:textId="28D6903B" w:rsidR="005021DC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4A767F13" w14:textId="17992144" w:rsidR="002236C2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7" w:anchor="consent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14:paraId="7878FAA4" w14:textId="68506507" w:rsidR="00544330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8" w:anchor="privacy-data-storage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B0636" w14:textId="77777777" w:rsidR="002236C2" w:rsidRPr="00DE3D19" w:rsidRDefault="002236C2" w:rsidP="002236C2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55BFA267" w14:textId="77777777" w:rsidR="00DE3D19" w:rsidRPr="00DE3D19" w:rsidRDefault="00DE3D19" w:rsidP="00DE3D19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</w:rPr>
            </w:pPr>
            <w:r w:rsidRPr="00DE3D19">
              <w:rPr>
                <w:rFonts w:ascii="Arial" w:hAnsi="Arial" w:cs="Arial"/>
              </w:rPr>
              <w:t>I will follow UAL guidelines.</w:t>
            </w:r>
          </w:p>
          <w:p w14:paraId="4A93C835" w14:textId="6A530E8A" w:rsidR="000553BE" w:rsidRDefault="00DE3D19" w:rsidP="00DE3D19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</w:rPr>
            </w:pPr>
            <w:r w:rsidRPr="00DE3D19">
              <w:rPr>
                <w:rFonts w:ascii="Arial" w:hAnsi="Arial" w:cs="Arial"/>
              </w:rPr>
              <w:t>I will anonymise my participant’s feedback</w:t>
            </w:r>
            <w:r>
              <w:rPr>
                <w:rFonts w:ascii="Arial" w:hAnsi="Arial" w:cs="Arial"/>
              </w:rPr>
              <w:t xml:space="preserve"> </w:t>
            </w:r>
          </w:p>
          <w:p w14:paraId="1713B6A8" w14:textId="5B2FA53C" w:rsidR="00DE3D19" w:rsidRDefault="00DE3D19" w:rsidP="00DE3D19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data and imagery stored on a UAL password protected laptop</w:t>
            </w:r>
          </w:p>
          <w:p w14:paraId="5479D41A" w14:textId="77777777" w:rsidR="00D9214D" w:rsidRDefault="00DC6EB1" w:rsidP="003701B3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check that permissions and copyright considerations in relation to the imagery that I use has been correctly managed</w:t>
            </w:r>
          </w:p>
          <w:p w14:paraId="23FC4B9E" w14:textId="74EEC2AC" w:rsidR="001F0473" w:rsidRPr="003701B3" w:rsidRDefault="001F0473" w:rsidP="001F0473">
            <w:pPr>
              <w:pStyle w:val="ListParagraph"/>
              <w:tabs>
                <w:tab w:val="left" w:pos="426"/>
              </w:tabs>
              <w:ind w:left="500"/>
              <w:rPr>
                <w:rFonts w:ascii="Arial" w:hAnsi="Arial" w:cs="Arial"/>
              </w:rPr>
            </w:pPr>
          </w:p>
        </w:tc>
      </w:tr>
      <w:tr w:rsidR="00544330" w:rsidRPr="00D9122D" w14:paraId="06BC8D4B" w14:textId="77777777" w:rsidTr="003A6653">
        <w:trPr>
          <w:trHeight w:val="15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5BE" w14:textId="78844E57" w:rsidR="005021DC" w:rsidRPr="002236C2" w:rsidRDefault="000553BE" w:rsidP="003A66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How will you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take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ethics in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to account in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project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participants and / or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br/>
            </w:r>
          </w:p>
          <w:p w14:paraId="5799A05B" w14:textId="4095CA4F" w:rsidR="00544330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19" w:anchor="responsibilities-participant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B541B0" w14:textId="013AD266" w:rsidR="005021DC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0" w:anchor="responsibilities-sponsor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1222DC" w14:textId="07C43BD1" w:rsidR="004039F3" w:rsidRPr="002236C2" w:rsidRDefault="004039F3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1" w:anchor="responsibilities-wellbeing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11D00F" w14:textId="69DABA11" w:rsidR="002236C2" w:rsidRPr="002236C2" w:rsidRDefault="002236C2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r:id="rId22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14:paraId="5EB4D2EE" w14:textId="77777777" w:rsidR="004039F3" w:rsidRDefault="004039F3" w:rsidP="000553BE">
            <w:pPr>
              <w:rPr>
                <w:rFonts w:ascii="Arial" w:hAnsi="Arial" w:cs="Arial"/>
                <w:bCs/>
              </w:rPr>
            </w:pPr>
          </w:p>
          <w:p w14:paraId="3CCB3E2C" w14:textId="0F5C3854" w:rsidR="004039F3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ensure co-creation with students and oversight and consultation is carried out with representative stakeholders </w:t>
            </w:r>
          </w:p>
          <w:p w14:paraId="22A4ABAE" w14:textId="25CFB08C" w:rsidR="00DE3D19" w:rsidRDefault="00DE3D19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refer to the UAL Code of ethics </w:t>
            </w:r>
          </w:p>
          <w:p w14:paraId="5A28DBE2" w14:textId="4F96562B" w:rsidR="00DC6EB1" w:rsidRPr="00DE3D19" w:rsidRDefault="00DC6EB1" w:rsidP="00DE3D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Consider the sources of the images in my </w:t>
            </w:r>
            <w:proofErr w:type="gramStart"/>
            <w:r>
              <w:rPr>
                <w:rFonts w:ascii="Arial" w:hAnsi="Arial" w:cs="Arial"/>
                <w:bCs/>
              </w:rPr>
              <w:t>bank ,</w:t>
            </w:r>
            <w:proofErr w:type="gramEnd"/>
            <w:r>
              <w:rPr>
                <w:rFonts w:ascii="Arial" w:hAnsi="Arial" w:cs="Arial"/>
                <w:bCs/>
              </w:rPr>
              <w:t xml:space="preserve"> and ensure that they are acknowledged as individuals, or have come from a resource that has stringent ethical practices in working with 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models</w:t>
            </w:r>
          </w:p>
          <w:p w14:paraId="66A9EAF4" w14:textId="77777777" w:rsidR="004039F3" w:rsidRDefault="004039F3" w:rsidP="000553BE">
            <w:pPr>
              <w:rPr>
                <w:rFonts w:ascii="Arial" w:hAnsi="Arial" w:cs="Arial"/>
                <w:bCs/>
              </w:rPr>
            </w:pPr>
          </w:p>
          <w:p w14:paraId="7A2F4058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42DF10D8" w14:textId="77777777" w:rsidR="000553BE" w:rsidRPr="00D9122D" w:rsidRDefault="000553BE" w:rsidP="000553BE">
            <w:pPr>
              <w:rPr>
                <w:rFonts w:ascii="Arial" w:hAnsi="Arial" w:cs="Arial"/>
                <w:bCs/>
              </w:rPr>
            </w:pPr>
          </w:p>
          <w:p w14:paraId="2BE18BCA" w14:textId="77777777" w:rsidR="000553BE" w:rsidRPr="00D9122D" w:rsidRDefault="000553BE" w:rsidP="000553BE">
            <w:pPr>
              <w:rPr>
                <w:rFonts w:ascii="Arial" w:hAnsi="Arial" w:cs="Arial"/>
                <w:b/>
              </w:rPr>
            </w:pPr>
          </w:p>
        </w:tc>
      </w:tr>
    </w:tbl>
    <w:p w14:paraId="6F98D15A" w14:textId="59FA1015" w:rsidR="003A6653" w:rsidRDefault="003A6653" w:rsidP="003A6653">
      <w:pPr>
        <w:rPr>
          <w:rFonts w:ascii="Arial" w:hAnsi="Arial" w:cs="Arial"/>
        </w:rPr>
      </w:pPr>
    </w:p>
    <w:p w14:paraId="7F1D85C5" w14:textId="7005EC42" w:rsidR="00B8361C" w:rsidRPr="00544330" w:rsidRDefault="6085FA22">
      <w:pPr>
        <w:rPr>
          <w:rFonts w:ascii="Arial" w:hAnsi="Arial" w:cs="Arial"/>
        </w:rPr>
      </w:pPr>
      <w:r w:rsidRPr="003A6653">
        <w:rPr>
          <w:rFonts w:ascii="Arial" w:hAnsi="Arial" w:cs="Arial"/>
        </w:rPr>
        <w:t>*</w:t>
      </w:r>
      <w:r w:rsidR="7C5576C3" w:rsidRPr="003A665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sectPr w:rsidR="00B8361C" w:rsidRPr="00544330" w:rsidSect="003F2168">
      <w:headerReference w:type="default" r:id="rId23"/>
      <w:footerReference w:type="even" r:id="rId24"/>
      <w:footerReference w:type="default" r:id="rId25"/>
      <w:headerReference w:type="first" r:id="rId26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6B1B" w14:textId="77777777" w:rsidR="001009CB" w:rsidRDefault="001009CB" w:rsidP="00544330">
      <w:r>
        <w:separator/>
      </w:r>
    </w:p>
  </w:endnote>
  <w:endnote w:type="continuationSeparator" w:id="0">
    <w:p w14:paraId="70A933BD" w14:textId="77777777" w:rsidR="001009CB" w:rsidRDefault="001009CB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83AA" w14:textId="77777777" w:rsidR="001009CB" w:rsidRDefault="001009CB" w:rsidP="00544330">
      <w:r>
        <w:separator/>
      </w:r>
    </w:p>
  </w:footnote>
  <w:footnote w:type="continuationSeparator" w:id="0">
    <w:p w14:paraId="0B0DFE9A" w14:textId="77777777" w:rsidR="001009CB" w:rsidRDefault="001009CB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453" w14:textId="77777777" w:rsidR="00D9122D" w:rsidRDefault="00D9122D" w:rsidP="00D9122D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51611"/>
    <w:multiLevelType w:val="hybridMultilevel"/>
    <w:tmpl w:val="1884EDA6"/>
    <w:lvl w:ilvl="0" w:tplc="B622D8F0"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65328"/>
    <w:multiLevelType w:val="hybridMultilevel"/>
    <w:tmpl w:val="339C6A58"/>
    <w:lvl w:ilvl="0" w:tplc="B8E22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743A4"/>
    <w:multiLevelType w:val="multilevel"/>
    <w:tmpl w:val="59B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3"/>
  </w:num>
  <w:num w:numId="2" w16cid:durableId="1333800852">
    <w:abstractNumId w:val="1"/>
  </w:num>
  <w:num w:numId="3" w16cid:durableId="223688244">
    <w:abstractNumId w:val="0"/>
  </w:num>
  <w:num w:numId="4" w16cid:durableId="614555532">
    <w:abstractNumId w:val="14"/>
  </w:num>
  <w:num w:numId="5" w16cid:durableId="574901436">
    <w:abstractNumId w:val="2"/>
  </w:num>
  <w:num w:numId="6" w16cid:durableId="106852282">
    <w:abstractNumId w:val="9"/>
  </w:num>
  <w:num w:numId="7" w16cid:durableId="1083379140">
    <w:abstractNumId w:val="8"/>
  </w:num>
  <w:num w:numId="8" w16cid:durableId="1842314827">
    <w:abstractNumId w:val="4"/>
  </w:num>
  <w:num w:numId="9" w16cid:durableId="210122125">
    <w:abstractNumId w:val="5"/>
  </w:num>
  <w:num w:numId="10" w16cid:durableId="1748921747">
    <w:abstractNumId w:val="12"/>
  </w:num>
  <w:num w:numId="11" w16cid:durableId="255721615">
    <w:abstractNumId w:val="3"/>
  </w:num>
  <w:num w:numId="12" w16cid:durableId="1893497482">
    <w:abstractNumId w:val="7"/>
  </w:num>
  <w:num w:numId="13" w16cid:durableId="1164010458">
    <w:abstractNumId w:val="10"/>
  </w:num>
  <w:num w:numId="14" w16cid:durableId="835073479">
    <w:abstractNumId w:val="6"/>
  </w:num>
  <w:num w:numId="15" w16cid:durableId="875385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553BE"/>
    <w:rsid w:val="00060533"/>
    <w:rsid w:val="000A7CC8"/>
    <w:rsid w:val="000F6BF4"/>
    <w:rsid w:val="001009CB"/>
    <w:rsid w:val="001040BE"/>
    <w:rsid w:val="00131806"/>
    <w:rsid w:val="001707F0"/>
    <w:rsid w:val="001A6AC1"/>
    <w:rsid w:val="001C06EF"/>
    <w:rsid w:val="001F0473"/>
    <w:rsid w:val="0022298D"/>
    <w:rsid w:val="002236C2"/>
    <w:rsid w:val="00257A00"/>
    <w:rsid w:val="00260DA2"/>
    <w:rsid w:val="002F7DA8"/>
    <w:rsid w:val="00352130"/>
    <w:rsid w:val="003701B3"/>
    <w:rsid w:val="003A6653"/>
    <w:rsid w:val="003F2168"/>
    <w:rsid w:val="004039F3"/>
    <w:rsid w:val="004B0BE9"/>
    <w:rsid w:val="004C0CDE"/>
    <w:rsid w:val="004C0EDD"/>
    <w:rsid w:val="005021DC"/>
    <w:rsid w:val="00544330"/>
    <w:rsid w:val="005A3470"/>
    <w:rsid w:val="005F538F"/>
    <w:rsid w:val="005F7B51"/>
    <w:rsid w:val="00613B49"/>
    <w:rsid w:val="00675038"/>
    <w:rsid w:val="006C0527"/>
    <w:rsid w:val="009A7130"/>
    <w:rsid w:val="00B1635D"/>
    <w:rsid w:val="00B17B0C"/>
    <w:rsid w:val="00B8361C"/>
    <w:rsid w:val="00BB3799"/>
    <w:rsid w:val="00C006C1"/>
    <w:rsid w:val="00C421C3"/>
    <w:rsid w:val="00C83062"/>
    <w:rsid w:val="00CF6CC0"/>
    <w:rsid w:val="00D50CD4"/>
    <w:rsid w:val="00D9122D"/>
    <w:rsid w:val="00D9214D"/>
    <w:rsid w:val="00DC6EB1"/>
    <w:rsid w:val="00DE2BCA"/>
    <w:rsid w:val="00DE3D19"/>
    <w:rsid w:val="00DF60C1"/>
    <w:rsid w:val="00E05D2F"/>
    <w:rsid w:val="00EC3B65"/>
    <w:rsid w:val="036AF3EA"/>
    <w:rsid w:val="0ACFA5F7"/>
    <w:rsid w:val="0D9E7409"/>
    <w:rsid w:val="119324BD"/>
    <w:rsid w:val="21D2F8AE"/>
    <w:rsid w:val="222DF645"/>
    <w:rsid w:val="2665B772"/>
    <w:rsid w:val="268F6C85"/>
    <w:rsid w:val="2B1CD656"/>
    <w:rsid w:val="3B326322"/>
    <w:rsid w:val="4AF3F1E4"/>
    <w:rsid w:val="583D6288"/>
    <w:rsid w:val="58C77FB4"/>
    <w:rsid w:val="5E1341F7"/>
    <w:rsid w:val="6085FA22"/>
    <w:rsid w:val="78BEA7CE"/>
    <w:rsid w:val="7C5576C3"/>
    <w:rsid w:val="7DDF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A71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E3D19"/>
  </w:style>
  <w:style w:type="character" w:styleId="Emphasis">
    <w:name w:val="Emphasis"/>
    <w:basedOn w:val="DefaultParagraphFont"/>
    <w:uiPriority w:val="20"/>
    <w:qFormat/>
    <w:rsid w:val="00DE3D1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A713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otlight.com/news-and-advice/the-industry/why-positive-representation-is-important/" TargetMode="External"/><Relationship Id="rId18" Type="http://schemas.openxmlformats.org/officeDocument/2006/relationships/hyperlink" Target="https://www.bera.ac.uk/publication/ethical-guidelines-for-educational-research-fifth-edition-2024-onlin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era.ac.uk/publication/ethical-guidelines-for-educational-research-fifth-edition-2024-onlin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odle.arts.ac.uk/mod/folder/view.php?id=1532528" TargetMode="External"/><Relationship Id="rId17" Type="http://schemas.openxmlformats.org/officeDocument/2006/relationships/hyperlink" Target="https://www.bera.ac.uk/publication/ethical-guidelines-for-educational-research-fifth-edition-2024-onlin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canvas.arts.ac.uk/sites/explore/SitePage/45761/health-and-safety-policies-and-standards" TargetMode="External"/><Relationship Id="rId20" Type="http://schemas.openxmlformats.org/officeDocument/2006/relationships/hyperlink" Target="https://www.bera.ac.uk/publication/ethical-guidelines-for-educational-research-fifth-edition-2024-onlin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a.ac.uk/publication/ethical-guidelines-for-educational-research-fifth-edition-2024-onlin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anvas.arts.ac.uk/sites/explore/SitePage/42587/health-and-safety-hub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era.ac.uk/publication/ethical-guidelines-for-educational-research-fifth-edition-2024-onli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bdtalent.com/uk/" TargetMode="External"/><Relationship Id="rId22"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77972-8DBE-4E84-B689-EA20BE43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78734-9695-4ec3-8ded-eaa6c8854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1105</Words>
  <Characters>6127</Characters>
  <Application>Microsoft Office Word</Application>
  <DocSecurity>0</DocSecurity>
  <Lines>125</Lines>
  <Paragraphs>53</Paragraphs>
  <ScaleCrop>false</ScaleCrop>
  <Company>University of the Arts London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Jess Curtis</cp:lastModifiedBy>
  <cp:revision>2</cp:revision>
  <dcterms:created xsi:type="dcterms:W3CDTF">2026-01-01T12:37:00Z</dcterms:created>
  <dcterms:modified xsi:type="dcterms:W3CDTF">2026-01-01T12:37:00Z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